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CE" w:rsidRPr="00E960BB" w:rsidRDefault="004C24CE" w:rsidP="004C24C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4C24CE" w:rsidRPr="009C54AE" w:rsidRDefault="004C24CE" w:rsidP="004C24C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C24CE" w:rsidRPr="009C54AE" w:rsidRDefault="004C24CE" w:rsidP="004C24C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2736B">
        <w:rPr>
          <w:rFonts w:ascii="Corbel" w:hAnsi="Corbel"/>
          <w:i/>
          <w:smallCaps/>
          <w:sz w:val="24"/>
          <w:szCs w:val="24"/>
        </w:rPr>
        <w:t>2020</w:t>
      </w:r>
      <w:r w:rsidR="00E7271E">
        <w:rPr>
          <w:rFonts w:ascii="Corbel" w:hAnsi="Corbel"/>
          <w:i/>
          <w:smallCaps/>
          <w:sz w:val="24"/>
          <w:szCs w:val="24"/>
        </w:rPr>
        <w:t>-202</w:t>
      </w:r>
      <w:r w:rsidR="0012736B">
        <w:rPr>
          <w:rFonts w:ascii="Corbel" w:hAnsi="Corbel"/>
          <w:i/>
          <w:smallCaps/>
          <w:sz w:val="24"/>
          <w:szCs w:val="24"/>
        </w:rPr>
        <w:t>3</w:t>
      </w:r>
    </w:p>
    <w:p w:rsidR="004C24CE" w:rsidRDefault="004C24CE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C24CE" w:rsidRPr="00EA4832" w:rsidRDefault="004C24CE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6681A">
        <w:rPr>
          <w:rFonts w:ascii="Corbel" w:hAnsi="Corbel"/>
          <w:sz w:val="20"/>
          <w:szCs w:val="20"/>
        </w:rPr>
        <w:t>202</w:t>
      </w:r>
      <w:r w:rsidR="0012736B">
        <w:rPr>
          <w:rFonts w:ascii="Corbel" w:hAnsi="Corbel"/>
          <w:sz w:val="20"/>
          <w:szCs w:val="20"/>
        </w:rPr>
        <w:t>1/2022</w:t>
      </w:r>
    </w:p>
    <w:p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p w:rsidR="004C24CE" w:rsidRPr="009C54AE" w:rsidRDefault="004C24CE" w:rsidP="004C24C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8"/>
                <w:szCs w:val="28"/>
              </w:rPr>
              <w:t>Teoretyczne podstawy wychowania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C24CE" w:rsidRPr="009C54AE" w:rsidRDefault="004C24C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C24CE" w:rsidRPr="009C54AE" w:rsidRDefault="006E0997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C24CE" w:rsidRPr="009C54AE" w:rsidRDefault="006E0997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C24CE" w:rsidRPr="009C54AE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C24CE" w:rsidRPr="009C54AE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4193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rok; semestr</w:t>
            </w:r>
            <w:r w:rsidR="00DF60CC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C24CE" w:rsidRPr="009C54AE" w:rsidRDefault="00441933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C24CE" w:rsidRPr="009C54AE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r Anna Śniegulska</w:t>
            </w:r>
          </w:p>
        </w:tc>
      </w:tr>
      <w:tr w:rsidR="004C24CE" w:rsidRPr="009C54AE" w:rsidTr="00AF4E92">
        <w:tc>
          <w:tcPr>
            <w:tcW w:w="2694" w:type="dxa"/>
            <w:vAlign w:val="center"/>
          </w:tcPr>
          <w:p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C24CE" w:rsidRPr="009C54AE" w:rsidRDefault="004C24C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C24CE" w:rsidRPr="009C54AE" w:rsidRDefault="004C24CE" w:rsidP="004C24C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F483D" w:rsidRPr="009C54AE" w:rsidRDefault="00CF483D" w:rsidP="004C24CE">
      <w:pPr>
        <w:pStyle w:val="Podpunkty"/>
        <w:ind w:left="0"/>
        <w:rPr>
          <w:rFonts w:ascii="Corbel" w:hAnsi="Corbel"/>
          <w:sz w:val="24"/>
          <w:szCs w:val="24"/>
        </w:rPr>
      </w:pPr>
    </w:p>
    <w:p w:rsidR="004C24CE" w:rsidRPr="009C54AE" w:rsidRDefault="004C24CE" w:rsidP="004C24C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C24CE" w:rsidRPr="009C54AE" w:rsidRDefault="004C24CE" w:rsidP="004C24C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4C24CE" w:rsidRPr="009C54AE" w:rsidTr="00AF4E9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C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C24CE" w:rsidRPr="009C54AE" w:rsidTr="00AF4E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C24CE" w:rsidRPr="009C54AE" w:rsidTr="00AF4E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C24CE" w:rsidRPr="009C54AE" w:rsidRDefault="004C24CE" w:rsidP="004C24C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C24CE" w:rsidRPr="009C54AE" w:rsidRDefault="004C24CE" w:rsidP="004C24C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C24CE" w:rsidRPr="009C54AE" w:rsidRDefault="004C24CE" w:rsidP="004C24C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C24CE" w:rsidRPr="0098018C" w:rsidRDefault="00DF60CC" w:rsidP="004C24CE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X </w:t>
      </w:r>
      <w:r w:rsidR="004C24CE" w:rsidRPr="0098018C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4C24CE" w:rsidRPr="009C54AE" w:rsidRDefault="004C24CE" w:rsidP="004C24C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C24CE" w:rsidRPr="009C54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C24CE" w:rsidRPr="009C54AE" w:rsidRDefault="004C24CE" w:rsidP="004C24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8018C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4C24CE" w:rsidRDefault="004C24CE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24CE" w:rsidRDefault="004C24CE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24CE" w:rsidRPr="009C54A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C24CE" w:rsidRPr="009C54AE" w:rsidTr="00AF4E92">
        <w:tc>
          <w:tcPr>
            <w:tcW w:w="9670" w:type="dxa"/>
          </w:tcPr>
          <w:p w:rsidR="004C24CE" w:rsidRPr="009C54AE" w:rsidRDefault="00B0288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zakresu pedagogiki ogólnej, psychologii i socjologii. Umiejętność samodzielnego analizowania tekstów naukowych.</w:t>
            </w:r>
          </w:p>
          <w:p w:rsidR="004C24CE" w:rsidRPr="009C54AE" w:rsidRDefault="004C24C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4C24C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:rsidR="004C24CE" w:rsidRPr="00C05F44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4C24CE" w:rsidRPr="00C05F44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:rsidR="004C24CE" w:rsidRDefault="004C24CE" w:rsidP="004C24C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B0288E" w:rsidRDefault="00B0288E" w:rsidP="004C24C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0288E" w:rsidRPr="009C54AE" w:rsidTr="00B0288E">
        <w:tc>
          <w:tcPr>
            <w:tcW w:w="826" w:type="dxa"/>
            <w:vAlign w:val="center"/>
          </w:tcPr>
          <w:p w:rsidR="00B0288E" w:rsidRPr="009C54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54" w:type="dxa"/>
            <w:vAlign w:val="center"/>
          </w:tcPr>
          <w:p w:rsidR="00B0288E" w:rsidRPr="009C54AE" w:rsidRDefault="00B0288E" w:rsidP="00B028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szeroko rozumianego procesu wychowania.</w:t>
            </w:r>
          </w:p>
        </w:tc>
      </w:tr>
      <w:tr w:rsidR="00B0288E" w:rsidRPr="009C54AE" w:rsidTr="00B0288E">
        <w:tc>
          <w:tcPr>
            <w:tcW w:w="826" w:type="dxa"/>
            <w:vAlign w:val="center"/>
          </w:tcPr>
          <w:p w:rsidR="00B0288E" w:rsidRPr="009C54AE" w:rsidRDefault="00B0288E" w:rsidP="00AF4E9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vAlign w:val="center"/>
          </w:tcPr>
          <w:p w:rsidR="00B0288E" w:rsidRPr="009C54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wychowania, ich założeniami i przedstawicielami.  </w:t>
            </w:r>
          </w:p>
        </w:tc>
      </w:tr>
      <w:tr w:rsidR="00B0288E" w:rsidRPr="009C54AE" w:rsidTr="00B0288E">
        <w:trPr>
          <w:trHeight w:val="569"/>
        </w:trPr>
        <w:tc>
          <w:tcPr>
            <w:tcW w:w="826" w:type="dxa"/>
            <w:vAlign w:val="center"/>
          </w:tcPr>
          <w:p w:rsidR="00B0288E" w:rsidRPr="009C54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vAlign w:val="center"/>
          </w:tcPr>
          <w:p w:rsidR="00B0288E" w:rsidRPr="009C54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specyfiką funkcjonowania podstawowych środowisk wychowawczych i ich wpływem na rozwój wychowanka w poszczególnych etapach rozwoju.  </w:t>
            </w:r>
          </w:p>
        </w:tc>
      </w:tr>
      <w:tr w:rsidR="00B0288E" w:rsidRPr="009C54AE" w:rsidTr="00B0288E">
        <w:trPr>
          <w:trHeight w:val="729"/>
        </w:trPr>
        <w:tc>
          <w:tcPr>
            <w:tcW w:w="826" w:type="dxa"/>
            <w:vAlign w:val="center"/>
          </w:tcPr>
          <w:p w:rsidR="00B0288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54" w:type="dxa"/>
            <w:vAlign w:val="center"/>
          </w:tcPr>
          <w:p w:rsidR="00B0288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B0288E" w:rsidRPr="009C54AE" w:rsidTr="00B0288E">
        <w:trPr>
          <w:trHeight w:val="365"/>
        </w:trPr>
        <w:tc>
          <w:tcPr>
            <w:tcW w:w="826" w:type="dxa"/>
            <w:vAlign w:val="center"/>
          </w:tcPr>
          <w:p w:rsidR="00B0288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54" w:type="dxa"/>
            <w:vAlign w:val="center"/>
          </w:tcPr>
          <w:p w:rsidR="00B0288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:rsidR="00B0288E" w:rsidRPr="009C54AE" w:rsidRDefault="00B0288E" w:rsidP="00B028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0288E" w:rsidRDefault="00B0288E" w:rsidP="004C24CE">
      <w:pPr>
        <w:pStyle w:val="Podpunkty"/>
        <w:rPr>
          <w:rFonts w:ascii="Corbel" w:hAnsi="Corbel"/>
          <w:sz w:val="24"/>
          <w:szCs w:val="24"/>
        </w:rPr>
      </w:pPr>
    </w:p>
    <w:p w:rsidR="004C24CE" w:rsidRPr="009C54AE" w:rsidRDefault="004C24CE" w:rsidP="004C24C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698"/>
        <w:gridCol w:w="2307"/>
      </w:tblGrid>
      <w:tr w:rsidR="004C24CE" w:rsidRPr="009C54AE" w:rsidTr="001048A3">
        <w:tc>
          <w:tcPr>
            <w:tcW w:w="1634" w:type="dxa"/>
            <w:vAlign w:val="center"/>
          </w:tcPr>
          <w:p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98" w:type="dxa"/>
            <w:vAlign w:val="center"/>
          </w:tcPr>
          <w:p w:rsidR="004C24C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DE0E04" w:rsidRPr="009C54AE" w:rsidRDefault="00DE0E04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307" w:type="dxa"/>
            <w:vAlign w:val="center"/>
          </w:tcPr>
          <w:p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4382" w:rsidRPr="009C54AE" w:rsidTr="001048A3">
        <w:tc>
          <w:tcPr>
            <w:tcW w:w="1634" w:type="dxa"/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98" w:type="dxa"/>
            <w:vAlign w:val="center"/>
          </w:tcPr>
          <w:p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>Opisze i skomentuje proces wychowania w kontekście psychologicznych koncepcji człowieka oraz stanowisk wybranych pedagogów, a także oceni przydatność poszczególnych rozwiązań we współczesnej praktyce wychowawczej.</w:t>
            </w:r>
          </w:p>
        </w:tc>
        <w:tc>
          <w:tcPr>
            <w:tcW w:w="2307" w:type="dxa"/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K_Wo6</w:t>
            </w:r>
          </w:p>
        </w:tc>
      </w:tr>
      <w:tr w:rsidR="00F74382" w:rsidRPr="009C54AE" w:rsidTr="001048A3">
        <w:tc>
          <w:tcPr>
            <w:tcW w:w="1634" w:type="dxa"/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98" w:type="dxa"/>
            <w:vAlign w:val="center"/>
          </w:tcPr>
          <w:p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</w:t>
            </w:r>
            <w:r w:rsidRPr="00F74382">
              <w:rPr>
                <w:rFonts w:ascii="Corbel" w:hAnsi="Corbel"/>
                <w:sz w:val="24"/>
              </w:rPr>
              <w:t>yjaśni oraz zilustruje przykładami funkcjonowanie rodziny i szkoły jako podstawowych środowisk wychowawczych.</w:t>
            </w:r>
          </w:p>
        </w:tc>
        <w:tc>
          <w:tcPr>
            <w:tcW w:w="2307" w:type="dxa"/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K_Wo8</w:t>
            </w:r>
          </w:p>
        </w:tc>
      </w:tr>
      <w:tr w:rsidR="00F74382" w:rsidRPr="009C54AE" w:rsidTr="001048A3">
        <w:trPr>
          <w:trHeight w:val="120"/>
        </w:trPr>
        <w:tc>
          <w:tcPr>
            <w:tcW w:w="1634" w:type="dxa"/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98" w:type="dxa"/>
            <w:vAlign w:val="center"/>
          </w:tcPr>
          <w:p w:rsidR="00E53095" w:rsidRDefault="00F74382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 xml:space="preserve">Opisze wychowawcę i wychowanka jako uczestników procesów wychowawczych i typy relacji, jakie między nimi zachodzą.  </w:t>
            </w:r>
          </w:p>
          <w:p w:rsidR="001048A3" w:rsidRPr="00F74382" w:rsidRDefault="001048A3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</w:p>
        </w:tc>
        <w:tc>
          <w:tcPr>
            <w:tcW w:w="2307" w:type="dxa"/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K_Wo9</w:t>
            </w:r>
          </w:p>
        </w:tc>
      </w:tr>
      <w:tr w:rsidR="00051402" w:rsidRPr="009C54AE" w:rsidTr="001048A3">
        <w:trPr>
          <w:trHeight w:val="128"/>
        </w:trPr>
        <w:tc>
          <w:tcPr>
            <w:tcW w:w="1634" w:type="dxa"/>
          </w:tcPr>
          <w:p w:rsidR="00051402" w:rsidRPr="009C54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698" w:type="dxa"/>
          </w:tcPr>
          <w:p w:rsidR="00051402" w:rsidRPr="009C54AE" w:rsidRDefault="00E53095" w:rsidP="001048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095">
              <w:rPr>
                <w:rFonts w:ascii="Corbel" w:hAnsi="Corbel"/>
                <w:b w:val="0"/>
              </w:rPr>
              <w:t>Opisze</w:t>
            </w:r>
            <w:r>
              <w:rPr>
                <w:rFonts w:ascii="Corbel" w:hAnsi="Corbel"/>
                <w:b w:val="0"/>
              </w:rPr>
              <w:t xml:space="preserve"> </w:t>
            </w:r>
            <w:r w:rsidR="001048A3">
              <w:rPr>
                <w:rFonts w:ascii="Corbel" w:hAnsi="Corbel"/>
                <w:b w:val="0"/>
              </w:rPr>
              <w:t>metody wychowania i zilustruje przykładami techniki oddziaływań wychowawczych.</w:t>
            </w:r>
            <w:r>
              <w:t xml:space="preserve"> </w:t>
            </w:r>
          </w:p>
        </w:tc>
        <w:tc>
          <w:tcPr>
            <w:tcW w:w="2307" w:type="dxa"/>
          </w:tcPr>
          <w:p w:rsidR="00051402" w:rsidRPr="009C54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74382" w:rsidRPr="009C54AE" w:rsidTr="001048A3">
        <w:trPr>
          <w:trHeight w:val="958"/>
        </w:trPr>
        <w:tc>
          <w:tcPr>
            <w:tcW w:w="1634" w:type="dxa"/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98" w:type="dxa"/>
            <w:vAlign w:val="center"/>
          </w:tcPr>
          <w:p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>Scharakteryzuje sytuacje wychowawcze i zaprojektuje przykłady sytuacji aktywizujących procesy samowychowania.</w:t>
            </w:r>
          </w:p>
        </w:tc>
        <w:tc>
          <w:tcPr>
            <w:tcW w:w="2307" w:type="dxa"/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="00F74382" w:rsidRPr="009C54AE" w:rsidTr="001048A3">
        <w:trPr>
          <w:trHeight w:val="150"/>
        </w:trPr>
        <w:tc>
          <w:tcPr>
            <w:tcW w:w="1634" w:type="dxa"/>
            <w:tcBorders>
              <w:bottom w:val="single" w:sz="4" w:space="0" w:color="auto"/>
            </w:tcBorders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98" w:type="dxa"/>
            <w:tcBorders>
              <w:bottom w:val="single" w:sz="4" w:space="0" w:color="auto"/>
            </w:tcBorders>
            <w:vAlign w:val="center"/>
          </w:tcPr>
          <w:p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 xml:space="preserve">Określi </w:t>
            </w:r>
            <w:r>
              <w:rPr>
                <w:rFonts w:ascii="Corbel" w:hAnsi="Corbel"/>
                <w:sz w:val="24"/>
              </w:rPr>
              <w:t xml:space="preserve">i oceni </w:t>
            </w:r>
            <w:r w:rsidRPr="00F74382">
              <w:rPr>
                <w:rFonts w:ascii="Corbel" w:hAnsi="Corbel"/>
                <w:sz w:val="24"/>
              </w:rPr>
              <w:t>poziom swojego przygotowania do pełnienia funkcji pedagoga w szkole lub innej placówce opiekuńczo-wychowawczej.</w:t>
            </w: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K_Ko3</w:t>
            </w:r>
          </w:p>
        </w:tc>
      </w:tr>
    </w:tbl>
    <w:p w:rsidR="004C24CE" w:rsidRDefault="004C24CE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53095" w:rsidRPr="009C54AE" w:rsidRDefault="00E53095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C24CE" w:rsidRPr="009C54AE" w:rsidRDefault="004C24CE" w:rsidP="004C24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C24CE" w:rsidRPr="009C54AE" w:rsidRDefault="004C24CE" w:rsidP="004C24C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4C24CE" w:rsidRPr="009C54AE" w:rsidRDefault="004C24CE" w:rsidP="004C24C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B1A04" w:rsidRPr="009C54AE" w:rsidTr="008B1A04">
        <w:tc>
          <w:tcPr>
            <w:tcW w:w="9781" w:type="dxa"/>
          </w:tcPr>
          <w:p w:rsidR="008B1A04" w:rsidRPr="007547A0" w:rsidRDefault="008B1A04" w:rsidP="00AF4E9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7547A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B1A04" w:rsidRPr="009C54AE" w:rsidTr="008B1A04">
        <w:trPr>
          <w:trHeight w:val="260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wychowania jako dyscyplina pedagogiczna - przedmiot zainteresowań; sposoby uprawiania teorii wychowania;  teoria wychowania w relacjach z innymi naukami.</w:t>
            </w:r>
          </w:p>
        </w:tc>
      </w:tr>
      <w:tr w:rsidR="008B1A04" w:rsidRPr="009C54AE" w:rsidTr="008B1A04">
        <w:trPr>
          <w:trHeight w:val="326"/>
        </w:trPr>
        <w:tc>
          <w:tcPr>
            <w:tcW w:w="9781" w:type="dxa"/>
          </w:tcPr>
          <w:p w:rsidR="008B1A04" w:rsidRDefault="008B1A04" w:rsidP="00AF4E9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Struktura procesu wychowania – warstwa aksjologiczna i operacyjna.</w:t>
            </w:r>
          </w:p>
        </w:tc>
      </w:tr>
      <w:tr w:rsidR="008B1A04" w:rsidRPr="009C54AE" w:rsidTr="008B1A04">
        <w:trPr>
          <w:trHeight w:val="269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Dziedziny wychowania: wychowanie zdrowotne, moralne, estetyczne i umysłowe.</w:t>
            </w:r>
          </w:p>
        </w:tc>
      </w:tr>
      <w:tr w:rsidR="008B1A04" w:rsidRPr="009C54AE" w:rsidTr="008B1A04">
        <w:trPr>
          <w:trHeight w:val="240"/>
        </w:trPr>
        <w:tc>
          <w:tcPr>
            <w:tcW w:w="9781" w:type="dxa"/>
          </w:tcPr>
          <w:p w:rsidR="008B1A04" w:rsidRDefault="008B1A04" w:rsidP="00AF4E9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Krytyczna ocena współczesnej edukacji szkolnej. Możliwości kreowania wychowawczego środowiska szkoły na miarę potrzeb dziecka.   </w:t>
            </w:r>
          </w:p>
        </w:tc>
      </w:tr>
      <w:tr w:rsidR="008B1A04" w:rsidRPr="009C54AE" w:rsidTr="008B1A04">
        <w:trPr>
          <w:trHeight w:val="332"/>
        </w:trPr>
        <w:tc>
          <w:tcPr>
            <w:tcW w:w="9781" w:type="dxa"/>
          </w:tcPr>
          <w:p w:rsidR="008B1A04" w:rsidRDefault="008B1A04" w:rsidP="00AF4E9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Przemoc wobec dziecka w rodzinie i szkole. </w:t>
            </w:r>
          </w:p>
        </w:tc>
      </w:tr>
      <w:tr w:rsidR="008B1A04" w:rsidRPr="009C54AE" w:rsidTr="008B1A04">
        <w:trPr>
          <w:trHeight w:val="221"/>
        </w:trPr>
        <w:tc>
          <w:tcPr>
            <w:tcW w:w="9781" w:type="dxa"/>
          </w:tcPr>
          <w:p w:rsidR="008B1A04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i edukacja w kontekście wyzwań i dylematów czasu przemian – rekapitulacja głównych tez wykładów.</w:t>
            </w:r>
          </w:p>
        </w:tc>
      </w:tr>
    </w:tbl>
    <w:p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p w:rsidR="004C24CE" w:rsidRDefault="004C24CE" w:rsidP="004C24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B1A04" w:rsidRPr="009C54AE" w:rsidRDefault="008B1A04" w:rsidP="008B1A0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B1A04" w:rsidRPr="009C54AE" w:rsidTr="00AF4E92">
        <w:tc>
          <w:tcPr>
            <w:tcW w:w="9781" w:type="dxa"/>
          </w:tcPr>
          <w:p w:rsidR="008B1A04" w:rsidRPr="007547A0" w:rsidRDefault="008B1A04" w:rsidP="00AF4E9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7547A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B1A04" w:rsidRPr="009C54AE" w:rsidTr="00AF4E92">
        <w:trPr>
          <w:trHeight w:val="259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Interdyscyplinarna analiza podstawowych pojęć teorii wychowania (socjalizacja, wychowanie w wąskim i szerokim ujęciu, edukacja, inkulturacja i opieka</w:t>
            </w:r>
            <w:r w:rsidR="00B0288E">
              <w:rPr>
                <w:rFonts w:ascii="Corbel" w:hAnsi="Corbel"/>
                <w:sz w:val="24"/>
                <w:szCs w:val="24"/>
              </w:rPr>
              <w:t>) oraz</w:t>
            </w:r>
            <w:r>
              <w:rPr>
                <w:rFonts w:ascii="Corbel" w:hAnsi="Corbel"/>
                <w:sz w:val="24"/>
                <w:szCs w:val="24"/>
              </w:rPr>
              <w:t xml:space="preserve"> relacji zachodzących między nimi.</w:t>
            </w:r>
          </w:p>
        </w:tc>
      </w:tr>
      <w:tr w:rsidR="008B1A04" w:rsidRPr="009C54AE" w:rsidTr="00AF4E92">
        <w:trPr>
          <w:trHeight w:val="317"/>
        </w:trPr>
        <w:tc>
          <w:tcPr>
            <w:tcW w:w="9781" w:type="dxa"/>
          </w:tcPr>
          <w:p w:rsidR="008B1A04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Cechy wychowania i warunki jego skuteczności.  </w:t>
            </w:r>
          </w:p>
        </w:tc>
      </w:tr>
      <w:tr w:rsidR="008B1A04" w:rsidRPr="009C54AE" w:rsidTr="00AF4E92">
        <w:trPr>
          <w:trHeight w:val="120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Wychowanie w świetle wybranych koncepcji psychologicznych. </w:t>
            </w:r>
          </w:p>
        </w:tc>
      </w:tr>
      <w:tr w:rsidR="008B1A04" w:rsidRPr="009C54AE" w:rsidTr="00AF4E92">
        <w:trPr>
          <w:trHeight w:val="144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w świetle wybranych koncepcji pedagogicznych</w:t>
            </w:r>
          </w:p>
        </w:tc>
      </w:tr>
      <w:tr w:rsidR="008B1A04" w:rsidRPr="009C54AE" w:rsidTr="00AF4E92">
        <w:trPr>
          <w:trHeight w:val="172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Aksjologiczny wymiar procesu wychowania.</w:t>
            </w:r>
          </w:p>
        </w:tc>
      </w:tr>
      <w:tr w:rsidR="008B1A04" w:rsidRPr="009C54AE" w:rsidTr="00AF4E92">
        <w:trPr>
          <w:trHeight w:val="120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fundamentalnym środowiskiem wychowawczym.</w:t>
            </w:r>
          </w:p>
        </w:tc>
      </w:tr>
      <w:tr w:rsidR="008B1A04" w:rsidRPr="009C54AE" w:rsidTr="00AF4E92">
        <w:trPr>
          <w:trHeight w:val="269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Szkoła jako środowisko wychowawcze.</w:t>
            </w:r>
          </w:p>
        </w:tc>
      </w:tr>
      <w:tr w:rsidR="008B1A04" w:rsidRPr="009C54AE" w:rsidTr="00AF4E92">
        <w:trPr>
          <w:trHeight w:val="307"/>
        </w:trPr>
        <w:tc>
          <w:tcPr>
            <w:tcW w:w="9781" w:type="dxa"/>
          </w:tcPr>
          <w:p w:rsidR="008B1A04" w:rsidRDefault="008B1A04" w:rsidP="00AF4E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Klasa szkolna jako grupa społeczna; postulowany model wychowawcy klasy; współpraca wychowawcy klasy z rodzicami wychowanka; zasady wzajemnej komunikacji.</w:t>
            </w:r>
          </w:p>
        </w:tc>
      </w:tr>
      <w:tr w:rsidR="008B1A04" w:rsidRPr="009C54AE" w:rsidTr="00AF4E92">
        <w:trPr>
          <w:trHeight w:val="332"/>
        </w:trPr>
        <w:tc>
          <w:tcPr>
            <w:tcW w:w="9781" w:type="dxa"/>
          </w:tcPr>
          <w:p w:rsidR="008B1A04" w:rsidRDefault="008B1A04" w:rsidP="00AF4E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– szanse wychowawcze i zagrożenia dla rozwoju dziecka.</w:t>
            </w:r>
          </w:p>
        </w:tc>
      </w:tr>
      <w:tr w:rsidR="008B1A04" w:rsidRPr="009C54AE" w:rsidTr="00AF4E92">
        <w:trPr>
          <w:trHeight w:val="182"/>
        </w:trPr>
        <w:tc>
          <w:tcPr>
            <w:tcW w:w="9781" w:type="dxa"/>
          </w:tcPr>
          <w:p w:rsidR="008B1A04" w:rsidRPr="009C54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i techniki wychowania.  </w:t>
            </w:r>
          </w:p>
        </w:tc>
      </w:tr>
      <w:tr w:rsidR="008B1A04" w:rsidRPr="009C54AE" w:rsidTr="00B0288E">
        <w:trPr>
          <w:trHeight w:val="255"/>
        </w:trPr>
        <w:tc>
          <w:tcPr>
            <w:tcW w:w="9781" w:type="dxa"/>
          </w:tcPr>
          <w:p w:rsidR="00B0288E" w:rsidRPr="009C54AE" w:rsidRDefault="008B1A04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Trudności wychowawcze </w:t>
            </w:r>
            <w:r w:rsidR="00172B46">
              <w:rPr>
                <w:rFonts w:ascii="Corbel" w:hAnsi="Corbel"/>
                <w:sz w:val="24"/>
                <w:szCs w:val="24"/>
              </w:rPr>
              <w:t xml:space="preserve">– pojęcie, przyczyny </w:t>
            </w:r>
            <w:r>
              <w:rPr>
                <w:rFonts w:ascii="Corbel" w:hAnsi="Corbel"/>
                <w:sz w:val="24"/>
                <w:szCs w:val="24"/>
              </w:rPr>
              <w:t>i możliwości przeciwdziałania.</w:t>
            </w:r>
          </w:p>
        </w:tc>
      </w:tr>
      <w:tr w:rsidR="00B0288E" w:rsidRPr="009C54AE" w:rsidTr="00AF4E92">
        <w:trPr>
          <w:trHeight w:val="330"/>
        </w:trPr>
        <w:tc>
          <w:tcPr>
            <w:tcW w:w="9781" w:type="dxa"/>
          </w:tcPr>
          <w:p w:rsidR="00B0288E" w:rsidRDefault="00B0288E" w:rsidP="00B02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Samowychowanie jako podstawowa kategoria współczesnej teorii wychowania. </w:t>
            </w:r>
          </w:p>
        </w:tc>
      </w:tr>
    </w:tbl>
    <w:p w:rsidR="004C24CE" w:rsidRPr="009C54AE" w:rsidRDefault="004C24CE" w:rsidP="004C24C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4C24CE" w:rsidRDefault="001048A3" w:rsidP="001048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lastRenderedPageBreak/>
        <w:t xml:space="preserve"> </w:t>
      </w:r>
      <w:r w:rsidR="004C24CE" w:rsidRPr="009C54AE">
        <w:rPr>
          <w:rFonts w:ascii="Corbel" w:hAnsi="Corbel"/>
          <w:smallCaps w:val="0"/>
          <w:szCs w:val="24"/>
        </w:rPr>
        <w:t>3.4 Metody dydaktyczne</w:t>
      </w:r>
      <w:r w:rsidR="004C24CE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D21A79" w:rsidRP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1A79">
        <w:rPr>
          <w:rFonts w:ascii="Corbel" w:hAnsi="Corbel"/>
          <w:b w:val="0"/>
          <w:smallCaps w:val="0"/>
          <w:szCs w:val="24"/>
        </w:rPr>
        <w:t>-</w:t>
      </w:r>
      <w:r w:rsidRPr="00D21A79">
        <w:rPr>
          <w:rFonts w:ascii="Corbel" w:hAnsi="Corbel"/>
          <w:b w:val="0"/>
          <w:i/>
          <w:smallCaps w:val="0"/>
          <w:szCs w:val="24"/>
        </w:rPr>
        <w:t xml:space="preserve"> wykład problemowy;</w:t>
      </w:r>
    </w:p>
    <w:p w:rsidR="00D21A79" w:rsidRP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1A79">
        <w:rPr>
          <w:rFonts w:ascii="Corbel" w:hAnsi="Corbel"/>
          <w:b w:val="0"/>
          <w:i/>
          <w:smallCaps w:val="0"/>
          <w:szCs w:val="24"/>
        </w:rPr>
        <w:t>-</w:t>
      </w:r>
      <w:r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D21A79">
        <w:rPr>
          <w:rFonts w:ascii="Corbel" w:hAnsi="Corbel"/>
          <w:b w:val="0"/>
          <w:i/>
          <w:smallCaps w:val="0"/>
          <w:szCs w:val="24"/>
        </w:rPr>
        <w:t>analiza tekstów z dyskusją, praca w grupach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:rsidR="004C24CE" w:rsidRPr="00D21A79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21A79" w:rsidRDefault="00D21A79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C24CE" w:rsidRPr="009C54AE" w:rsidRDefault="004C24CE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4C24CE" w:rsidRPr="009C54AE" w:rsidRDefault="004C24CE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C24CE" w:rsidRPr="009C54A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4C24CE" w:rsidRPr="009C54AE" w:rsidTr="00D21A79">
        <w:tc>
          <w:tcPr>
            <w:tcW w:w="1897" w:type="dxa"/>
            <w:vAlign w:val="center"/>
          </w:tcPr>
          <w:p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vAlign w:val="center"/>
          </w:tcPr>
          <w:p w:rsidR="004C24CE" w:rsidRPr="009C54AE" w:rsidRDefault="00D21A79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A79" w:rsidRPr="009C54AE" w:rsidTr="00D21A79">
        <w:tc>
          <w:tcPr>
            <w:tcW w:w="1897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93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D21A79" w:rsidRPr="009C54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21A79" w:rsidRPr="009C54AE" w:rsidTr="00D21A79">
        <w:trPr>
          <w:trHeight w:val="435"/>
        </w:trPr>
        <w:tc>
          <w:tcPr>
            <w:tcW w:w="1897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93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:rsidTr="00D21A79">
        <w:trPr>
          <w:trHeight w:val="420"/>
        </w:trPr>
        <w:tc>
          <w:tcPr>
            <w:tcW w:w="1897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93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:rsidTr="00D21A79">
        <w:trPr>
          <w:trHeight w:val="420"/>
        </w:trPr>
        <w:tc>
          <w:tcPr>
            <w:tcW w:w="1897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93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:rsidTr="00D21A79">
        <w:trPr>
          <w:trHeight w:val="555"/>
        </w:trPr>
        <w:tc>
          <w:tcPr>
            <w:tcW w:w="1897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93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:rsidTr="00D21A79">
        <w:trPr>
          <w:trHeight w:val="480"/>
        </w:trPr>
        <w:tc>
          <w:tcPr>
            <w:tcW w:w="1897" w:type="dxa"/>
          </w:tcPr>
          <w:p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93" w:type="dxa"/>
          </w:tcPr>
          <w:p w:rsidR="00D21A79" w:rsidRPr="009C54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ćwiczeń</w:t>
            </w:r>
          </w:p>
        </w:tc>
        <w:tc>
          <w:tcPr>
            <w:tcW w:w="2090" w:type="dxa"/>
          </w:tcPr>
          <w:p w:rsidR="00D21A79" w:rsidRPr="00D21A79" w:rsidRDefault="00D21A79">
            <w:r>
              <w:rPr>
                <w:rFonts w:ascii="Corbel" w:hAnsi="Corbel"/>
                <w:szCs w:val="24"/>
              </w:rPr>
              <w:t>Ćw.</w:t>
            </w:r>
          </w:p>
        </w:tc>
      </w:tr>
    </w:tbl>
    <w:p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4C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417E5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21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17E5" w:rsidTr="006417E5">
        <w:trPr>
          <w:trHeight w:val="1332"/>
        </w:trPr>
        <w:tc>
          <w:tcPr>
            <w:tcW w:w="9210" w:type="dxa"/>
          </w:tcPr>
          <w:p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nieobecności).</w:t>
            </w:r>
          </w:p>
          <w:p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nieobecności), zaliczenie kolokwium, aktywność na zajęciach (udział w dyskusji).</w:t>
            </w:r>
          </w:p>
          <w:p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Warunek zaliczenia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pozytywne zaliczenie egzaminu pisemnego.</w:t>
            </w:r>
          </w:p>
        </w:tc>
      </w:tr>
    </w:tbl>
    <w:p w:rsidR="006417E5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4C24CE" w:rsidRPr="009C54AE" w:rsidRDefault="004C24CE" w:rsidP="004C24C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793"/>
      </w:tblGrid>
      <w:tr w:rsidR="004C24CE" w:rsidRPr="009C54AE" w:rsidTr="00E124EC">
        <w:tc>
          <w:tcPr>
            <w:tcW w:w="5387" w:type="dxa"/>
            <w:vAlign w:val="center"/>
          </w:tcPr>
          <w:p w:rsidR="004C24CE" w:rsidRPr="009C54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793" w:type="dxa"/>
            <w:vAlign w:val="center"/>
          </w:tcPr>
          <w:p w:rsidR="004C24CE" w:rsidRPr="009C54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C24CE" w:rsidRPr="009C54AE" w:rsidTr="00E124EC">
        <w:tc>
          <w:tcPr>
            <w:tcW w:w="5387" w:type="dxa"/>
          </w:tcPr>
          <w:p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793" w:type="dxa"/>
          </w:tcPr>
          <w:p w:rsidR="004C24CE" w:rsidRPr="009C54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C24CE" w:rsidRPr="009C54AE" w:rsidTr="00E124EC">
        <w:tc>
          <w:tcPr>
            <w:tcW w:w="5387" w:type="dxa"/>
          </w:tcPr>
          <w:p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124EC">
              <w:rPr>
                <w:rFonts w:ascii="Corbel" w:hAnsi="Corbel"/>
                <w:sz w:val="24"/>
                <w:szCs w:val="24"/>
              </w:rPr>
              <w:t>:</w:t>
            </w:r>
          </w:p>
          <w:p w:rsidR="00E124EC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konsultacjach;</w:t>
            </w:r>
          </w:p>
          <w:p w:rsidR="00E124EC" w:rsidRPr="009C54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  <w:p w:rsidR="004C24CE" w:rsidRPr="009C54AE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793" w:type="dxa"/>
          </w:tcPr>
          <w:p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124EC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E124EC" w:rsidRPr="009C54AE" w:rsidRDefault="00DF60C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C24CE" w:rsidRPr="009C54AE" w:rsidTr="00E124EC">
        <w:tc>
          <w:tcPr>
            <w:tcW w:w="5387" w:type="dxa"/>
          </w:tcPr>
          <w:p w:rsidR="00A9609F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124EC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A9609F" w:rsidRDefault="006417E5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A9609F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  <w:r w:rsidR="006417E5">
              <w:rPr>
                <w:rFonts w:ascii="Corbel" w:hAnsi="Corbel"/>
                <w:sz w:val="24"/>
                <w:szCs w:val="24"/>
              </w:rPr>
              <w:t xml:space="preserve">przygotowanie do kolokwium i 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4C24CE" w:rsidRPr="009C54AE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124EC">
              <w:rPr>
                <w:rFonts w:ascii="Corbel" w:hAnsi="Corbel"/>
                <w:sz w:val="24"/>
                <w:szCs w:val="24"/>
              </w:rPr>
              <w:t>studiowanie literatury uzupełniającej</w:t>
            </w:r>
          </w:p>
        </w:tc>
        <w:tc>
          <w:tcPr>
            <w:tcW w:w="3793" w:type="dxa"/>
          </w:tcPr>
          <w:p w:rsidR="004C24CE" w:rsidRPr="009C54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</w:t>
            </w:r>
            <w:r w:rsidR="00DF60C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C24CE" w:rsidRPr="009C54AE" w:rsidTr="00E124EC">
        <w:tc>
          <w:tcPr>
            <w:tcW w:w="5387" w:type="dxa"/>
          </w:tcPr>
          <w:p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3793" w:type="dxa"/>
          </w:tcPr>
          <w:p w:rsidR="004C24CE" w:rsidRPr="009C54AE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4C24CE" w:rsidRPr="009C54AE" w:rsidTr="00E124EC">
        <w:tc>
          <w:tcPr>
            <w:tcW w:w="5387" w:type="dxa"/>
          </w:tcPr>
          <w:p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93" w:type="dxa"/>
          </w:tcPr>
          <w:p w:rsidR="004C24CE" w:rsidRPr="009C54AE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C24CE" w:rsidRPr="009C54AE" w:rsidRDefault="004C24CE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4CE" w:rsidRPr="009C54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4C24CE" w:rsidRPr="009C54AE" w:rsidRDefault="004C24CE" w:rsidP="004C24C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C24CE" w:rsidRPr="009C54AE" w:rsidTr="00AF4E92">
        <w:trPr>
          <w:trHeight w:val="397"/>
        </w:trPr>
        <w:tc>
          <w:tcPr>
            <w:tcW w:w="3544" w:type="dxa"/>
          </w:tcPr>
          <w:p w:rsidR="004C24CE" w:rsidRPr="009C54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C24CE" w:rsidRPr="009C54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C24CE" w:rsidRPr="009C54AE" w:rsidTr="00AF4E92">
        <w:trPr>
          <w:trHeight w:val="397"/>
        </w:trPr>
        <w:tc>
          <w:tcPr>
            <w:tcW w:w="3544" w:type="dxa"/>
          </w:tcPr>
          <w:p w:rsidR="004C24CE" w:rsidRPr="009C54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C24CE" w:rsidRPr="009C54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4C24CE" w:rsidRPr="009C54AE" w:rsidRDefault="004C24CE" w:rsidP="004C24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C24C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D35C5" w:rsidRPr="009C54AE" w:rsidTr="00AF4E92">
        <w:trPr>
          <w:trHeight w:val="397"/>
        </w:trPr>
        <w:tc>
          <w:tcPr>
            <w:tcW w:w="9639" w:type="dxa"/>
          </w:tcPr>
          <w:p w:rsidR="003D35C5" w:rsidRPr="003D35C5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D35C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D35C5" w:rsidRPr="004806A0" w:rsidRDefault="003D35C5" w:rsidP="00AF4E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06A0">
              <w:rPr>
                <w:rFonts w:ascii="Corbel" w:hAnsi="Corbel"/>
                <w:sz w:val="24"/>
                <w:szCs w:val="24"/>
              </w:rPr>
              <w:t>Górniewicz</w:t>
            </w:r>
            <w:r w:rsidR="00537CD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4806A0">
              <w:rPr>
                <w:rFonts w:ascii="Corbel" w:hAnsi="Corbel"/>
                <w:sz w:val="24"/>
                <w:szCs w:val="24"/>
              </w:rPr>
              <w:t>, Teoria wychowania, Toruń – Olsztyn 1996.</w:t>
            </w:r>
          </w:p>
          <w:p w:rsidR="003D35C5" w:rsidRPr="004806A0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06A0">
              <w:rPr>
                <w:rFonts w:ascii="Corbel" w:hAnsi="Corbel"/>
                <w:b w:val="0"/>
                <w:smallCaps w:val="0"/>
                <w:szCs w:val="24"/>
              </w:rPr>
              <w:t>Łobocki</w:t>
            </w:r>
            <w:r w:rsidR="00537CD1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4806A0">
              <w:rPr>
                <w:rFonts w:ascii="Corbel" w:hAnsi="Corbel"/>
                <w:b w:val="0"/>
                <w:smallCaps w:val="0"/>
                <w:szCs w:val="24"/>
              </w:rPr>
              <w:t xml:space="preserve">, Teoria wychowania w zarysie, </w:t>
            </w:r>
            <w:r w:rsidR="007968B7">
              <w:rPr>
                <w:rFonts w:ascii="Corbel" w:hAnsi="Corbel"/>
                <w:b w:val="0"/>
                <w:smallCaps w:val="0"/>
                <w:szCs w:val="24"/>
              </w:rPr>
              <w:t xml:space="preserve">Impuls </w:t>
            </w:r>
            <w:r w:rsidRPr="004806A0">
              <w:rPr>
                <w:rFonts w:ascii="Corbel" w:hAnsi="Corbel"/>
                <w:b w:val="0"/>
                <w:smallCaps w:val="0"/>
                <w:szCs w:val="24"/>
              </w:rPr>
              <w:t>Kraków 2003.</w:t>
            </w:r>
          </w:p>
          <w:p w:rsidR="003D35C5" w:rsidRPr="004806A0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06A0">
              <w:rPr>
                <w:rFonts w:ascii="Corbel" w:hAnsi="Corbel"/>
                <w:b w:val="0"/>
                <w:smallCaps w:val="0"/>
                <w:szCs w:val="24"/>
              </w:rPr>
              <w:t>Łobock</w:t>
            </w:r>
            <w:r w:rsidR="00537CD1">
              <w:rPr>
                <w:rFonts w:ascii="Corbel" w:hAnsi="Corbel"/>
                <w:b w:val="0"/>
                <w:smallCaps w:val="0"/>
                <w:szCs w:val="24"/>
              </w:rPr>
              <w:t>i M.</w:t>
            </w:r>
            <w:r w:rsidRPr="004806A0">
              <w:rPr>
                <w:rFonts w:ascii="Corbel" w:hAnsi="Corbel"/>
                <w:b w:val="0"/>
                <w:smallCaps w:val="0"/>
                <w:szCs w:val="24"/>
              </w:rPr>
              <w:t xml:space="preserve">, W trosce o wychowanie w szkole, </w:t>
            </w:r>
            <w:r w:rsidR="007968B7">
              <w:rPr>
                <w:rFonts w:ascii="Corbel" w:hAnsi="Corbel"/>
                <w:b w:val="0"/>
                <w:smallCaps w:val="0"/>
                <w:szCs w:val="24"/>
              </w:rPr>
              <w:t xml:space="preserve">Impuls </w:t>
            </w:r>
            <w:r w:rsidRPr="004806A0">
              <w:rPr>
                <w:rFonts w:ascii="Corbel" w:hAnsi="Corbel"/>
                <w:b w:val="0"/>
                <w:smallCaps w:val="0"/>
                <w:szCs w:val="24"/>
              </w:rPr>
              <w:t>Kraków 2007.</w:t>
            </w:r>
          </w:p>
          <w:p w:rsidR="003D35C5" w:rsidRPr="004806A0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06A0">
              <w:rPr>
                <w:rFonts w:ascii="Corbel" w:hAnsi="Corbel"/>
                <w:b w:val="0"/>
                <w:smallCaps w:val="0"/>
                <w:szCs w:val="24"/>
              </w:rPr>
              <w:t>Dąbrowska</w:t>
            </w:r>
            <w:r w:rsidR="00537C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7CD1" w:rsidRPr="004806A0">
              <w:rPr>
                <w:rFonts w:ascii="Corbel" w:hAnsi="Corbel"/>
                <w:b w:val="0"/>
                <w:smallCaps w:val="0"/>
                <w:szCs w:val="24"/>
              </w:rPr>
              <w:t>T. E.</w:t>
            </w:r>
            <w:r w:rsidRPr="004806A0">
              <w:rPr>
                <w:rFonts w:ascii="Corbel" w:hAnsi="Corbel"/>
                <w:b w:val="0"/>
                <w:smallCaps w:val="0"/>
                <w:szCs w:val="24"/>
              </w:rPr>
              <w:t>, Wojciechowaka –Charlak</w:t>
            </w:r>
            <w:r w:rsidR="00537CD1" w:rsidRPr="004806A0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4806A0">
              <w:rPr>
                <w:rFonts w:ascii="Corbel" w:hAnsi="Corbel"/>
                <w:b w:val="0"/>
                <w:smallCaps w:val="0"/>
                <w:szCs w:val="24"/>
              </w:rPr>
              <w:t xml:space="preserve">, Między praktyką a teorią wychowania, </w:t>
            </w:r>
            <w:r w:rsidR="001048A3">
              <w:rPr>
                <w:rFonts w:ascii="Corbel" w:hAnsi="Corbel"/>
                <w:b w:val="0"/>
                <w:smallCaps w:val="0"/>
                <w:szCs w:val="24"/>
              </w:rPr>
              <w:t xml:space="preserve">Wydaw. Naukowe UMCS, </w:t>
            </w:r>
            <w:r w:rsidRPr="004806A0">
              <w:rPr>
                <w:rFonts w:ascii="Corbel" w:hAnsi="Corbel"/>
                <w:b w:val="0"/>
                <w:smallCaps w:val="0"/>
                <w:szCs w:val="24"/>
              </w:rPr>
              <w:t>Lublin 2005.</w:t>
            </w:r>
          </w:p>
          <w:p w:rsidR="003D35C5" w:rsidRPr="004806A0" w:rsidRDefault="003D35C5" w:rsidP="00AF4E92">
            <w:pPr>
              <w:pStyle w:val="Tekstprzypisudolneg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806A0">
              <w:rPr>
                <w:rFonts w:ascii="Corbel" w:hAnsi="Corbel"/>
                <w:sz w:val="24"/>
                <w:szCs w:val="24"/>
              </w:rPr>
              <w:t>Kawula</w:t>
            </w:r>
            <w:r w:rsidR="00537CD1" w:rsidRPr="004806A0">
              <w:rPr>
                <w:rFonts w:ascii="Corbel" w:hAnsi="Corbel"/>
                <w:sz w:val="24"/>
                <w:szCs w:val="24"/>
              </w:rPr>
              <w:t xml:space="preserve"> S.</w:t>
            </w:r>
            <w:r w:rsidRPr="004806A0">
              <w:rPr>
                <w:rFonts w:ascii="Corbel" w:hAnsi="Corbel"/>
                <w:sz w:val="24"/>
                <w:szCs w:val="24"/>
              </w:rPr>
              <w:t>, Brągiel</w:t>
            </w:r>
            <w:r w:rsidR="00537CD1" w:rsidRPr="004806A0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4806A0">
              <w:rPr>
                <w:rFonts w:ascii="Corbel" w:hAnsi="Corbel"/>
                <w:sz w:val="24"/>
                <w:szCs w:val="24"/>
              </w:rPr>
              <w:t>,</w:t>
            </w:r>
            <w:r w:rsidR="00AD4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06A0">
              <w:rPr>
                <w:rFonts w:ascii="Corbel" w:hAnsi="Corbel"/>
                <w:sz w:val="24"/>
                <w:szCs w:val="24"/>
              </w:rPr>
              <w:t>Janke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537CD1" w:rsidRPr="004806A0">
              <w:rPr>
                <w:rFonts w:ascii="Corbel" w:hAnsi="Corbel"/>
                <w:sz w:val="24"/>
                <w:szCs w:val="24"/>
              </w:rPr>
              <w:t>A.W</w:t>
            </w:r>
            <w:r w:rsidR="00537CD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(red.),</w:t>
            </w:r>
            <w:r w:rsidRPr="004806A0">
              <w:rPr>
                <w:rFonts w:ascii="Corbel" w:hAnsi="Corbel"/>
                <w:sz w:val="24"/>
                <w:szCs w:val="24"/>
              </w:rPr>
              <w:t xml:space="preserve"> Pedagogika rodziny. Obszary i panorama problematyki, </w:t>
            </w:r>
            <w:r w:rsidR="007968B7">
              <w:rPr>
                <w:rFonts w:ascii="Corbel" w:hAnsi="Corbel"/>
                <w:sz w:val="24"/>
                <w:szCs w:val="24"/>
              </w:rPr>
              <w:t xml:space="preserve">Wydawnictwo </w:t>
            </w:r>
            <w:r w:rsidRPr="004806A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dam Marszałek</w:t>
            </w:r>
            <w:r w:rsidR="007968B7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Toruń 2014.</w:t>
            </w:r>
            <w:r w:rsidRPr="004806A0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</w:p>
          <w:p w:rsidR="003D35C5" w:rsidRPr="004806A0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06A0">
              <w:rPr>
                <w:rFonts w:ascii="Corbel" w:hAnsi="Corbel"/>
                <w:b w:val="0"/>
                <w:smallCaps w:val="0"/>
                <w:szCs w:val="24"/>
              </w:rPr>
              <w:t>Nowak</w:t>
            </w:r>
            <w:r w:rsidR="00AD44AE" w:rsidRPr="004806A0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4806A0">
              <w:rPr>
                <w:rFonts w:ascii="Corbel" w:hAnsi="Corbel"/>
                <w:b w:val="0"/>
                <w:smallCaps w:val="0"/>
                <w:szCs w:val="24"/>
              </w:rPr>
              <w:t xml:space="preserve">, Teorie i koncepcje wychowania, </w:t>
            </w:r>
            <w:r w:rsidR="007968B7">
              <w:rPr>
                <w:rFonts w:ascii="Corbel" w:hAnsi="Corbel"/>
                <w:b w:val="0"/>
                <w:smallCaps w:val="0"/>
                <w:szCs w:val="24"/>
              </w:rPr>
              <w:t xml:space="preserve">Wydawnictwo WAiP, </w:t>
            </w:r>
            <w:r w:rsidRPr="004806A0">
              <w:rPr>
                <w:rFonts w:ascii="Corbel" w:hAnsi="Corbel"/>
                <w:b w:val="0"/>
                <w:smallCaps w:val="0"/>
                <w:szCs w:val="24"/>
              </w:rPr>
              <w:t>Warszawa 2008.</w:t>
            </w:r>
          </w:p>
          <w:p w:rsidR="003D35C5" w:rsidRPr="004806A0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06A0">
              <w:rPr>
                <w:rFonts w:ascii="Corbel" w:hAnsi="Corbel"/>
                <w:b w:val="0"/>
                <w:smallCaps w:val="0"/>
                <w:szCs w:val="24"/>
              </w:rPr>
              <w:t>Śliwerski</w:t>
            </w:r>
            <w:r w:rsidR="00AD44AE" w:rsidRPr="004806A0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4806A0">
              <w:rPr>
                <w:rFonts w:ascii="Corbel" w:hAnsi="Corbel"/>
                <w:b w:val="0"/>
                <w:smallCaps w:val="0"/>
                <w:szCs w:val="24"/>
              </w:rPr>
              <w:t xml:space="preserve">, Pedagogika ogólna. Podstawowe prawidłowości, </w:t>
            </w:r>
            <w:r w:rsidR="001048A3">
              <w:rPr>
                <w:rFonts w:ascii="Corbel" w:hAnsi="Corbel"/>
                <w:b w:val="0"/>
                <w:smallCaps w:val="0"/>
                <w:szCs w:val="24"/>
              </w:rPr>
              <w:t xml:space="preserve">Impuls </w:t>
            </w:r>
            <w:r w:rsidRPr="004806A0">
              <w:rPr>
                <w:rFonts w:ascii="Corbel" w:hAnsi="Corbel"/>
                <w:b w:val="0"/>
                <w:smallCaps w:val="0"/>
                <w:szCs w:val="24"/>
              </w:rPr>
              <w:t>Kraków 2012.</w:t>
            </w:r>
          </w:p>
          <w:p w:rsidR="003D35C5" w:rsidRPr="004806A0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D35C5" w:rsidRPr="009C54AE" w:rsidTr="00AF4E92">
        <w:trPr>
          <w:trHeight w:val="2494"/>
        </w:trPr>
        <w:tc>
          <w:tcPr>
            <w:tcW w:w="9639" w:type="dxa"/>
          </w:tcPr>
          <w:p w:rsidR="003D35C5" w:rsidRPr="003D35C5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D35C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D35C5" w:rsidRPr="004806A0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06A0">
              <w:rPr>
                <w:rFonts w:ascii="Corbel" w:hAnsi="Corbel"/>
                <w:b w:val="0"/>
                <w:smallCaps w:val="0"/>
                <w:szCs w:val="24"/>
              </w:rPr>
              <w:t>Śliwerski</w:t>
            </w:r>
            <w:r w:rsidR="00AD44AE" w:rsidRPr="004806A0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4806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806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</w:t>
            </w:r>
            <w:r w:rsidR="00D3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.), Podstawy nauk o wychowaniu, </w:t>
            </w:r>
            <w:r w:rsidRPr="004806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1, </w:t>
            </w:r>
            <w:r w:rsidR="007968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Gdańskie Wydawnictwo Pedagogiczne, </w:t>
            </w:r>
            <w:r w:rsidRPr="004806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2006.</w:t>
            </w:r>
          </w:p>
          <w:p w:rsidR="003D35C5" w:rsidRPr="004806A0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06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Dudzikowa</w:t>
            </w:r>
            <w:r w:rsidR="00AD4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D44AE" w:rsidRPr="004806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</w:t>
            </w:r>
            <w:r w:rsidRPr="004806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Czerepaniak-Walczak M. (red.), Wychowanie. Pojęcia. Konteksty. Interdyscyplinarne ujęcia, </w:t>
            </w:r>
            <w:r w:rsidR="007968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Gdańskie Wydawnictwo Pedagogiczne, </w:t>
            </w:r>
            <w:r w:rsidRPr="004806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2007.</w:t>
            </w:r>
          </w:p>
          <w:p w:rsidR="003D35C5" w:rsidRPr="004806A0" w:rsidRDefault="003D35C5" w:rsidP="00AF4E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806A0">
              <w:rPr>
                <w:sz w:val="24"/>
                <w:szCs w:val="24"/>
              </w:rPr>
              <w:t xml:space="preserve">K. Konarzewski, Podstawy teorii oddziaływań wychowawczych, </w:t>
            </w:r>
            <w:r w:rsidR="00A9609F">
              <w:rPr>
                <w:sz w:val="24"/>
                <w:szCs w:val="24"/>
              </w:rPr>
              <w:t xml:space="preserve">PWN </w:t>
            </w:r>
            <w:r w:rsidRPr="004806A0">
              <w:rPr>
                <w:sz w:val="24"/>
                <w:szCs w:val="24"/>
              </w:rPr>
              <w:t>Warszawa 1982.</w:t>
            </w:r>
          </w:p>
          <w:p w:rsidR="003D35C5" w:rsidRPr="004806A0" w:rsidRDefault="003D35C5" w:rsidP="00AF4E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806A0">
              <w:rPr>
                <w:sz w:val="24"/>
                <w:szCs w:val="24"/>
              </w:rPr>
              <w:t xml:space="preserve">K. Olbrycht, Edukacja aksjologiczna, </w:t>
            </w:r>
            <w:r w:rsidR="00A9609F">
              <w:rPr>
                <w:sz w:val="24"/>
                <w:szCs w:val="24"/>
              </w:rPr>
              <w:t xml:space="preserve">Wydaw. UŚ, </w:t>
            </w:r>
            <w:r w:rsidRPr="004806A0">
              <w:rPr>
                <w:sz w:val="24"/>
                <w:szCs w:val="24"/>
              </w:rPr>
              <w:t>Katowice 1994.</w:t>
            </w:r>
          </w:p>
          <w:p w:rsidR="00B67B52" w:rsidRDefault="003D35C5" w:rsidP="00AF4E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Śniegulska, Refleksje nad współczesnym wychowaniem, </w:t>
            </w:r>
            <w:r w:rsidR="00D35410">
              <w:rPr>
                <w:sz w:val="24"/>
                <w:szCs w:val="24"/>
              </w:rPr>
              <w:t xml:space="preserve">Wydaw. Naukowe Uniwersytetu </w:t>
            </w:r>
          </w:p>
          <w:p w:rsidR="003D35C5" w:rsidRPr="004806A0" w:rsidRDefault="00B67B52" w:rsidP="00AF4E9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Rzeszowskiego</w:t>
            </w:r>
            <w:r w:rsidR="00D35410">
              <w:rPr>
                <w:sz w:val="24"/>
                <w:szCs w:val="24"/>
              </w:rPr>
              <w:t xml:space="preserve">, </w:t>
            </w:r>
            <w:r w:rsidR="003D35C5">
              <w:rPr>
                <w:sz w:val="24"/>
                <w:szCs w:val="24"/>
              </w:rPr>
              <w:t>Rzeszów 2012.</w:t>
            </w:r>
            <w:r w:rsidR="003D35C5" w:rsidRPr="004806A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3D35C5" w:rsidRPr="004806A0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D35C5" w:rsidRPr="009C54AE" w:rsidRDefault="00A9609F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</w:p>
    <w:p w:rsidR="001907B5" w:rsidRDefault="004C24CE" w:rsidP="004C24CE">
      <w:pPr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Akcepta</w:t>
      </w:r>
      <w:r w:rsidR="002E18F5">
        <w:rPr>
          <w:rFonts w:ascii="Corbel" w:hAnsi="Corbel"/>
          <w:szCs w:val="24"/>
        </w:rPr>
        <w:t>cja Kierownika Jednostki lub osó</w:t>
      </w:r>
      <w:r w:rsidRPr="009C54AE">
        <w:rPr>
          <w:rFonts w:ascii="Corbel" w:hAnsi="Corbel"/>
          <w:szCs w:val="24"/>
        </w:rPr>
        <w:t>b</w:t>
      </w:r>
    </w:p>
    <w:p w:rsidR="002E18F5" w:rsidRDefault="002E18F5" w:rsidP="004C24CE">
      <w:pPr>
        <w:rPr>
          <w:rFonts w:ascii="Corbel" w:hAnsi="Corbel"/>
          <w:szCs w:val="24"/>
        </w:rPr>
      </w:pPr>
    </w:p>
    <w:p w:rsidR="002E18F5" w:rsidRDefault="002E18F5" w:rsidP="004C24CE">
      <w:pPr>
        <w:rPr>
          <w:rFonts w:ascii="Corbel" w:hAnsi="Corbel"/>
          <w:szCs w:val="24"/>
        </w:rPr>
      </w:pPr>
    </w:p>
    <w:p w:rsidR="002E18F5" w:rsidRDefault="002E18F5" w:rsidP="004C24CE">
      <w:pPr>
        <w:rPr>
          <w:rFonts w:ascii="Corbel" w:hAnsi="Corbel"/>
          <w:szCs w:val="24"/>
        </w:rPr>
      </w:pPr>
    </w:p>
    <w:p w:rsidR="002E18F5" w:rsidRDefault="002E18F5" w:rsidP="004C24CE">
      <w:pPr>
        <w:rPr>
          <w:rFonts w:ascii="Corbel" w:hAnsi="Corbel"/>
          <w:szCs w:val="24"/>
        </w:rPr>
      </w:pPr>
    </w:p>
    <w:sectPr w:rsidR="002E1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8F1" w:rsidRDefault="008E68F1" w:rsidP="004C24CE">
      <w:pPr>
        <w:spacing w:after="0" w:line="240" w:lineRule="auto"/>
      </w:pPr>
      <w:r>
        <w:separator/>
      </w:r>
    </w:p>
  </w:endnote>
  <w:endnote w:type="continuationSeparator" w:id="0">
    <w:p w:rsidR="008E68F1" w:rsidRDefault="008E68F1" w:rsidP="004C2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8F1" w:rsidRDefault="008E68F1" w:rsidP="004C24CE">
      <w:pPr>
        <w:spacing w:after="0" w:line="240" w:lineRule="auto"/>
      </w:pPr>
      <w:r>
        <w:separator/>
      </w:r>
    </w:p>
  </w:footnote>
  <w:footnote w:type="continuationSeparator" w:id="0">
    <w:p w:rsidR="008E68F1" w:rsidRDefault="008E68F1" w:rsidP="004C24CE">
      <w:pPr>
        <w:spacing w:after="0" w:line="240" w:lineRule="auto"/>
      </w:pPr>
      <w:r>
        <w:continuationSeparator/>
      </w:r>
    </w:p>
  </w:footnote>
  <w:footnote w:id="1">
    <w:p w:rsidR="004C24CE" w:rsidRDefault="004C24CE" w:rsidP="004C24C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A8"/>
    <w:rsid w:val="00043236"/>
    <w:rsid w:val="00051402"/>
    <w:rsid w:val="000559F9"/>
    <w:rsid w:val="000E17DC"/>
    <w:rsid w:val="001048A3"/>
    <w:rsid w:val="0012736B"/>
    <w:rsid w:val="00172B46"/>
    <w:rsid w:val="001907B5"/>
    <w:rsid w:val="00226B09"/>
    <w:rsid w:val="00251A63"/>
    <w:rsid w:val="0026681A"/>
    <w:rsid w:val="002D193F"/>
    <w:rsid w:val="002E18F5"/>
    <w:rsid w:val="002E72BB"/>
    <w:rsid w:val="002F52F7"/>
    <w:rsid w:val="00317F3D"/>
    <w:rsid w:val="00327B67"/>
    <w:rsid w:val="003D35C5"/>
    <w:rsid w:val="00441933"/>
    <w:rsid w:val="004C24CE"/>
    <w:rsid w:val="0053484D"/>
    <w:rsid w:val="00537CD1"/>
    <w:rsid w:val="006417E5"/>
    <w:rsid w:val="006523BE"/>
    <w:rsid w:val="0068493A"/>
    <w:rsid w:val="006E0997"/>
    <w:rsid w:val="00744B25"/>
    <w:rsid w:val="007968B7"/>
    <w:rsid w:val="007C695A"/>
    <w:rsid w:val="008421C0"/>
    <w:rsid w:val="008865E1"/>
    <w:rsid w:val="008B1A04"/>
    <w:rsid w:val="008B629B"/>
    <w:rsid w:val="008E68F1"/>
    <w:rsid w:val="00961A2E"/>
    <w:rsid w:val="0098018C"/>
    <w:rsid w:val="0099603A"/>
    <w:rsid w:val="009F6EBF"/>
    <w:rsid w:val="00A41B3D"/>
    <w:rsid w:val="00A9609F"/>
    <w:rsid w:val="00AD44AE"/>
    <w:rsid w:val="00B0288E"/>
    <w:rsid w:val="00B55F27"/>
    <w:rsid w:val="00B67B52"/>
    <w:rsid w:val="00CE64BE"/>
    <w:rsid w:val="00CF483D"/>
    <w:rsid w:val="00D21A79"/>
    <w:rsid w:val="00D35410"/>
    <w:rsid w:val="00D563A8"/>
    <w:rsid w:val="00D833ED"/>
    <w:rsid w:val="00DE0E04"/>
    <w:rsid w:val="00DF60CC"/>
    <w:rsid w:val="00E124EC"/>
    <w:rsid w:val="00E43A10"/>
    <w:rsid w:val="00E53095"/>
    <w:rsid w:val="00E7271E"/>
    <w:rsid w:val="00E823B5"/>
    <w:rsid w:val="00F438D8"/>
    <w:rsid w:val="00F7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4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4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C24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24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24CE"/>
    <w:rPr>
      <w:vertAlign w:val="superscript"/>
    </w:rPr>
  </w:style>
  <w:style w:type="paragraph" w:customStyle="1" w:styleId="Punktygwne">
    <w:name w:val="Punkty główne"/>
    <w:basedOn w:val="Normalny"/>
    <w:rsid w:val="004C24C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C24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C24C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C24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C24C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C24C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C24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C24C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24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24C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E1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6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81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4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4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C24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24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24CE"/>
    <w:rPr>
      <w:vertAlign w:val="superscript"/>
    </w:rPr>
  </w:style>
  <w:style w:type="paragraph" w:customStyle="1" w:styleId="Punktygwne">
    <w:name w:val="Punkty główne"/>
    <w:basedOn w:val="Normalny"/>
    <w:rsid w:val="004C24C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C24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C24C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C24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C24C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C24C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C24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C24C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24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24C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E1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6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81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7929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user</cp:lastModifiedBy>
  <cp:revision>8</cp:revision>
  <cp:lastPrinted>2019-12-06T09:59:00Z</cp:lastPrinted>
  <dcterms:created xsi:type="dcterms:W3CDTF">2019-11-20T16:59:00Z</dcterms:created>
  <dcterms:modified xsi:type="dcterms:W3CDTF">2021-10-01T09:59:00Z</dcterms:modified>
</cp:coreProperties>
</file>